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7060C">
      <w:pPr>
        <w:pStyle w:val="7"/>
        <w:ind w:firstLine="0"/>
        <w:rPr>
          <w:rFonts w:hint="eastAsia" w:ascii="Times New Roman" w:hAnsi="Times New Roman" w:eastAsia="黑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eastAsia="黑体" w:cs="Times New Roman"/>
          <w:sz w:val="30"/>
          <w:szCs w:val="30"/>
          <w:lang w:val="en-US" w:eastAsia="zh-CN"/>
        </w:rPr>
        <w:t>1</w:t>
      </w:r>
    </w:p>
    <w:p w14:paraId="5549F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关于“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2025-2027年常年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法律顾问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服务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项目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”</w:t>
      </w:r>
    </w:p>
    <w:p w14:paraId="65F1A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采购内容清单</w:t>
      </w:r>
    </w:p>
    <w:tbl>
      <w:tblPr>
        <w:tblStyle w:val="5"/>
        <w:tblpPr w:leftFromText="180" w:rightFromText="180" w:vertAnchor="text" w:horzAnchor="page" w:tblpXSpec="center" w:tblpY="676"/>
        <w:tblOverlap w:val="never"/>
        <w:tblW w:w="46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304"/>
        <w:gridCol w:w="814"/>
        <w:gridCol w:w="1837"/>
        <w:gridCol w:w="1038"/>
        <w:gridCol w:w="1474"/>
      </w:tblGrid>
      <w:tr w14:paraId="4778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8A8B65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789" w:type="pct"/>
            <w:shd w:val="clear" w:color="auto" w:fill="auto"/>
            <w:vAlign w:val="center"/>
          </w:tcPr>
          <w:p w14:paraId="2C4363F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内容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651578F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规格尺寸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73F9A53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562" w:type="pct"/>
            <w:vAlign w:val="center"/>
          </w:tcPr>
          <w:p w14:paraId="0BEE08DC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完成时间要求</w:t>
            </w:r>
          </w:p>
        </w:tc>
        <w:tc>
          <w:tcPr>
            <w:tcW w:w="798" w:type="pct"/>
            <w:vAlign w:val="center"/>
          </w:tcPr>
          <w:p w14:paraId="4DFF8DA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0308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20A3BC10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89" w:type="pct"/>
            <w:shd w:val="clear" w:color="auto" w:fill="auto"/>
            <w:vAlign w:val="center"/>
          </w:tcPr>
          <w:p w14:paraId="41A33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常年法律顾问服务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工作时长。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C010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3D73E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260小时或以上</w:t>
            </w:r>
          </w:p>
        </w:tc>
        <w:tc>
          <w:tcPr>
            <w:tcW w:w="562" w:type="pct"/>
            <w:vAlign w:val="center"/>
          </w:tcPr>
          <w:p w14:paraId="041DA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两年内</w:t>
            </w:r>
          </w:p>
        </w:tc>
        <w:tc>
          <w:tcPr>
            <w:tcW w:w="798" w:type="pct"/>
            <w:vAlign w:val="center"/>
          </w:tcPr>
          <w:p w14:paraId="06023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每年服务时间不少于130小时</w:t>
            </w:r>
          </w:p>
        </w:tc>
      </w:tr>
      <w:tr w14:paraId="55CF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B6C904A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89" w:type="pct"/>
            <w:shd w:val="clear" w:color="auto" w:fill="auto"/>
            <w:vAlign w:val="center"/>
          </w:tcPr>
          <w:p w14:paraId="12593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为本基金会的日常业务涉及的法律问题提供法律咨询。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9CEA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2FC7C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420份或以上</w:t>
            </w:r>
          </w:p>
        </w:tc>
        <w:tc>
          <w:tcPr>
            <w:tcW w:w="562" w:type="pct"/>
            <w:vAlign w:val="center"/>
          </w:tcPr>
          <w:p w14:paraId="16976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两年内</w:t>
            </w:r>
          </w:p>
        </w:tc>
        <w:tc>
          <w:tcPr>
            <w:tcW w:w="798" w:type="pct"/>
            <w:vAlign w:val="center"/>
          </w:tcPr>
          <w:p w14:paraId="3938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每年审查合同不少于210份</w:t>
            </w:r>
          </w:p>
        </w:tc>
      </w:tr>
      <w:tr w14:paraId="36FD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B1D494C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89" w:type="pct"/>
            <w:shd w:val="clear" w:color="auto" w:fill="auto"/>
            <w:vAlign w:val="center"/>
          </w:tcPr>
          <w:p w14:paraId="4E743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就本基金会经营、管理等方面的重大决策，进行法律可行性的审查、论证。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D348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73F29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无上限</w:t>
            </w:r>
          </w:p>
        </w:tc>
        <w:tc>
          <w:tcPr>
            <w:tcW w:w="562" w:type="pct"/>
            <w:vAlign w:val="center"/>
          </w:tcPr>
          <w:p w14:paraId="4B785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两年内</w:t>
            </w:r>
          </w:p>
        </w:tc>
        <w:tc>
          <w:tcPr>
            <w:tcW w:w="798" w:type="pct"/>
            <w:vAlign w:val="center"/>
          </w:tcPr>
          <w:p w14:paraId="12025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8E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0575ED6B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89" w:type="pct"/>
            <w:shd w:val="clear" w:color="auto" w:fill="auto"/>
            <w:vAlign w:val="center"/>
          </w:tcPr>
          <w:p w14:paraId="6CB7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应本基金会要求，参与本基金会的重大会议并提供法律咨询意见。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8D34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63D77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无上限</w:t>
            </w:r>
          </w:p>
        </w:tc>
        <w:tc>
          <w:tcPr>
            <w:tcW w:w="562" w:type="pct"/>
            <w:vAlign w:val="center"/>
          </w:tcPr>
          <w:p w14:paraId="2BE67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两年内</w:t>
            </w:r>
          </w:p>
        </w:tc>
        <w:tc>
          <w:tcPr>
            <w:tcW w:w="798" w:type="pct"/>
            <w:vAlign w:val="center"/>
          </w:tcPr>
          <w:p w14:paraId="264E3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9A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49C5AC99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89" w:type="pct"/>
            <w:shd w:val="clear" w:color="auto" w:fill="auto"/>
            <w:vAlign w:val="center"/>
          </w:tcPr>
          <w:p w14:paraId="1D2E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协助本基金会审查各类合同和有关法律事务方面的文书，提供审查、修改和补充的法律意见。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CD7E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56EA5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无上限</w:t>
            </w:r>
          </w:p>
        </w:tc>
        <w:tc>
          <w:tcPr>
            <w:tcW w:w="562" w:type="pct"/>
            <w:vAlign w:val="center"/>
          </w:tcPr>
          <w:p w14:paraId="5F539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两年内</w:t>
            </w:r>
          </w:p>
        </w:tc>
        <w:tc>
          <w:tcPr>
            <w:tcW w:w="798" w:type="pct"/>
            <w:vAlign w:val="center"/>
          </w:tcPr>
          <w:p w14:paraId="0F77C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4D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67903C76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89" w:type="pct"/>
            <w:shd w:val="clear" w:color="auto" w:fill="auto"/>
            <w:vAlign w:val="center"/>
          </w:tcPr>
          <w:p w14:paraId="77537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就本基金会可能发生的法律纠纷，进行法律论证，提出解决方案，出具律师函，发表初步或前期所需要的律师意见，或者参与简单的法律纠纷非诉讼协调、调解、和解。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2887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00A8C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无上限</w:t>
            </w:r>
          </w:p>
        </w:tc>
        <w:tc>
          <w:tcPr>
            <w:tcW w:w="562" w:type="pct"/>
            <w:vAlign w:val="center"/>
          </w:tcPr>
          <w:p w14:paraId="3713F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两年内</w:t>
            </w:r>
          </w:p>
        </w:tc>
        <w:tc>
          <w:tcPr>
            <w:tcW w:w="798" w:type="pct"/>
            <w:vAlign w:val="center"/>
          </w:tcPr>
          <w:p w14:paraId="13803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47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D822628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89" w:type="pct"/>
            <w:shd w:val="clear" w:color="auto" w:fill="auto"/>
            <w:vAlign w:val="center"/>
          </w:tcPr>
          <w:p w14:paraId="49AF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根据本基金会的授权以及本基金会提供的相关资料，向本基金会相对人发出律师函，提示或敦促其履行法律责任。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D6B6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666A3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无上限</w:t>
            </w:r>
          </w:p>
        </w:tc>
        <w:tc>
          <w:tcPr>
            <w:tcW w:w="562" w:type="pct"/>
            <w:vAlign w:val="center"/>
          </w:tcPr>
          <w:p w14:paraId="7AF1A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两年内</w:t>
            </w:r>
          </w:p>
        </w:tc>
        <w:tc>
          <w:tcPr>
            <w:tcW w:w="798" w:type="pct"/>
            <w:vAlign w:val="center"/>
          </w:tcPr>
          <w:p w14:paraId="79E23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30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36563597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89" w:type="pct"/>
            <w:shd w:val="clear" w:color="auto" w:fill="auto"/>
            <w:vAlign w:val="center"/>
          </w:tcPr>
          <w:p w14:paraId="7CFD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应本基金会要求，协助草拟、修改、审核本基金会在经营、管理及对外活动中的规范性文件、章程，以及其他有关法律文书和管理规章制度。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E628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1743E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无上限</w:t>
            </w:r>
          </w:p>
        </w:tc>
        <w:tc>
          <w:tcPr>
            <w:tcW w:w="562" w:type="pct"/>
            <w:vAlign w:val="center"/>
          </w:tcPr>
          <w:p w14:paraId="4F2CA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两年内</w:t>
            </w:r>
          </w:p>
        </w:tc>
        <w:tc>
          <w:tcPr>
            <w:tcW w:w="798" w:type="pct"/>
            <w:vAlign w:val="center"/>
          </w:tcPr>
          <w:p w14:paraId="79EAB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B2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519D8535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89" w:type="pct"/>
            <w:shd w:val="clear" w:color="auto" w:fill="auto"/>
            <w:vAlign w:val="center"/>
          </w:tcPr>
          <w:p w14:paraId="36BB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协助提供与本基金会业务活动有关的法律、法规政策信息。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F217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282FC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无上限</w:t>
            </w:r>
          </w:p>
        </w:tc>
        <w:tc>
          <w:tcPr>
            <w:tcW w:w="562" w:type="pct"/>
            <w:vAlign w:val="center"/>
          </w:tcPr>
          <w:p w14:paraId="5F3D9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两年内</w:t>
            </w:r>
          </w:p>
        </w:tc>
        <w:tc>
          <w:tcPr>
            <w:tcW w:w="798" w:type="pct"/>
            <w:vAlign w:val="center"/>
          </w:tcPr>
          <w:p w14:paraId="27406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4B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4463E412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89" w:type="pct"/>
            <w:shd w:val="clear" w:color="auto" w:fill="auto"/>
            <w:vAlign w:val="center"/>
          </w:tcPr>
          <w:p w14:paraId="596F0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应本基金会要求，举办法律讲座。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B1BC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6E363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不超2场</w:t>
            </w:r>
          </w:p>
        </w:tc>
        <w:tc>
          <w:tcPr>
            <w:tcW w:w="562" w:type="pct"/>
            <w:vAlign w:val="center"/>
          </w:tcPr>
          <w:p w14:paraId="78C6A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两年内</w:t>
            </w:r>
          </w:p>
        </w:tc>
        <w:tc>
          <w:tcPr>
            <w:tcW w:w="798" w:type="pct"/>
            <w:vAlign w:val="center"/>
          </w:tcPr>
          <w:p w14:paraId="384EE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2D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2133157F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89" w:type="pct"/>
            <w:shd w:val="clear" w:color="auto" w:fill="auto"/>
            <w:vAlign w:val="center"/>
          </w:tcPr>
          <w:p w14:paraId="1E57D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华文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华文仿宋" w:hAnsi="华文仿宋" w:eastAsia="华文仿宋"/>
                <w:sz w:val="24"/>
                <w:szCs w:val="24"/>
              </w:rPr>
              <w:t>经另行委托，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本基金会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在经营过程中遇到的法律问题或事务，出具专项的书面法律意见书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DA80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46AF3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无上限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2B88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两年内</w:t>
            </w:r>
          </w:p>
        </w:tc>
        <w:tc>
          <w:tcPr>
            <w:tcW w:w="798" w:type="pct"/>
            <w:vAlign w:val="center"/>
          </w:tcPr>
          <w:p w14:paraId="42862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39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5CB217C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89" w:type="pct"/>
            <w:shd w:val="clear" w:color="auto" w:fill="auto"/>
            <w:vAlign w:val="center"/>
          </w:tcPr>
          <w:p w14:paraId="5775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经另行委托，担任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本基金会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涉及经济、民事、知识产权、劳动、行政等专项法律顾问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41B1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27D85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无上限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432B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两年内</w:t>
            </w:r>
          </w:p>
        </w:tc>
        <w:tc>
          <w:tcPr>
            <w:tcW w:w="798" w:type="pct"/>
            <w:vAlign w:val="center"/>
          </w:tcPr>
          <w:p w14:paraId="63030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64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239A2880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89" w:type="pct"/>
            <w:shd w:val="clear" w:color="auto" w:fill="auto"/>
            <w:vAlign w:val="center"/>
          </w:tcPr>
          <w:p w14:paraId="3C6C4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FA95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5DBE1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2" w:type="pct"/>
            <w:vAlign w:val="center"/>
          </w:tcPr>
          <w:p w14:paraId="70B06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98" w:type="pct"/>
            <w:vAlign w:val="center"/>
          </w:tcPr>
          <w:p w14:paraId="2FE75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2FD31B5">
      <w:pPr>
        <w:widowControl/>
        <w:spacing w:line="520" w:lineRule="exact"/>
        <w:ind w:firstLine="0" w:firstLineChars="0"/>
        <w:jc w:val="both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</w:p>
    <w:p w14:paraId="222E7EBF">
      <w:pPr>
        <w:widowControl/>
        <w:spacing w:line="520" w:lineRule="exact"/>
        <w:ind w:firstLine="0" w:firstLineChars="0"/>
        <w:jc w:val="both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</w:p>
    <w:p w14:paraId="7D6BCC02">
      <w:pPr>
        <w:widowControl/>
        <w:spacing w:line="520" w:lineRule="exact"/>
        <w:ind w:firstLine="0" w:firstLineChars="0"/>
        <w:jc w:val="both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</w:p>
    <w:p w14:paraId="7716731B">
      <w:pPr>
        <w:widowControl/>
        <w:spacing w:line="520" w:lineRule="exact"/>
        <w:ind w:firstLine="0" w:firstLineChars="0"/>
        <w:jc w:val="both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</w:p>
    <w:p w14:paraId="79F098BA">
      <w:pPr>
        <w:widowControl/>
        <w:spacing w:line="520" w:lineRule="exact"/>
        <w:ind w:firstLine="0" w:firstLineChars="0"/>
        <w:jc w:val="both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</w:p>
    <w:p w14:paraId="531D4F71">
      <w:pPr>
        <w:widowControl/>
        <w:spacing w:line="520" w:lineRule="exact"/>
        <w:ind w:firstLine="0" w:firstLineChars="0"/>
        <w:jc w:val="right"/>
        <w:textAlignment w:val="center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eastAsia="宋体"/>
          <w:kern w:val="0"/>
          <w:sz w:val="24"/>
          <w:szCs w:val="21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报价单位名称（加盖公章）</w:t>
      </w:r>
    </w:p>
    <w:p w14:paraId="42A72266">
      <w:pPr>
        <w:widowControl/>
        <w:spacing w:line="520" w:lineRule="exact"/>
        <w:ind w:firstLine="0" w:firstLineChars="0"/>
        <w:jc w:val="right"/>
        <w:textAlignment w:val="center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报价时间：    年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 xml:space="preserve"> 月  日</w:t>
      </w:r>
    </w:p>
    <w:p w14:paraId="52EE705F">
      <w:pPr>
        <w:spacing w:line="360" w:lineRule="auto"/>
        <w:jc w:val="both"/>
        <w:rPr>
          <w:rFonts w:hint="eastAsia" w:ascii="Times New Roman" w:hAnsi="Times New Roman" w:eastAsia="方正小标宋简体"/>
          <w:color w:val="000000"/>
          <w:sz w:val="36"/>
          <w:szCs w:val="24"/>
          <w:lang w:eastAsia="zh-CN"/>
        </w:rPr>
      </w:pPr>
    </w:p>
    <w:p w14:paraId="2CE79620">
      <w:pPr>
        <w:spacing w:line="360" w:lineRule="auto"/>
        <w:jc w:val="center"/>
        <w:rPr>
          <w:rFonts w:hint="eastAsia" w:ascii="Times New Roman" w:hAnsi="Times New Roman" w:eastAsia="方正小标宋简体"/>
          <w:color w:val="000000"/>
          <w:sz w:val="36"/>
          <w:szCs w:val="24"/>
          <w:lang w:eastAsia="zh-CN"/>
        </w:rPr>
      </w:pPr>
    </w:p>
    <w:p w14:paraId="6488E7B4">
      <w:pPr>
        <w:spacing w:line="360" w:lineRule="auto"/>
        <w:jc w:val="center"/>
        <w:rPr>
          <w:rFonts w:hint="eastAsia" w:ascii="Times New Roman" w:hAnsi="Times New Roman" w:eastAsia="方正小标宋简体"/>
          <w:color w:val="000000"/>
          <w:sz w:val="36"/>
          <w:szCs w:val="24"/>
          <w:lang w:eastAsia="zh-CN"/>
        </w:rPr>
      </w:pPr>
    </w:p>
    <w:p w14:paraId="3F3C26D7">
      <w:pPr>
        <w:spacing w:line="360" w:lineRule="auto"/>
        <w:jc w:val="center"/>
        <w:rPr>
          <w:rFonts w:hint="eastAsia" w:ascii="Times New Roman" w:hAnsi="Times New Roman" w:eastAsia="方正小标宋简体"/>
          <w:color w:val="000000"/>
          <w:sz w:val="36"/>
          <w:szCs w:val="24"/>
          <w:lang w:eastAsia="zh-CN"/>
        </w:rPr>
      </w:pPr>
    </w:p>
    <w:p w14:paraId="38AB2C85">
      <w:pPr>
        <w:spacing w:line="360" w:lineRule="auto"/>
        <w:jc w:val="center"/>
        <w:rPr>
          <w:rFonts w:hint="default" w:ascii="Times New Roman" w:hAnsi="Times New Roman" w:eastAsia="方正小标宋简体"/>
          <w:color w:val="000000"/>
          <w:sz w:val="36"/>
          <w:szCs w:val="24"/>
          <w:lang w:eastAsia="zh-CN"/>
        </w:rPr>
      </w:pPr>
      <w:bookmarkStart w:id="0" w:name="_GoBack"/>
      <w:bookmarkEnd w:id="0"/>
    </w:p>
    <w:sectPr>
      <w:pgSz w:w="11906" w:h="16838"/>
      <w:pgMar w:top="2098" w:right="1134" w:bottom="198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A80B86B-9185-47B0-9C01-0C114EA1B58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0FFDFF6-0409-44AB-9D31-A6543537EE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5310D5C-D75A-4AAA-BCD4-06E2D6E1042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E802E2B-6C97-4E50-8688-E935738F63D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6346893-3A4E-4619-AE5F-1D96BF1F52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26AC5"/>
    <w:rsid w:val="0202373D"/>
    <w:rsid w:val="08DE2C7C"/>
    <w:rsid w:val="0AE20261"/>
    <w:rsid w:val="0F4D6873"/>
    <w:rsid w:val="14B92655"/>
    <w:rsid w:val="154A216E"/>
    <w:rsid w:val="196A0C1C"/>
    <w:rsid w:val="1AC62F85"/>
    <w:rsid w:val="1C446293"/>
    <w:rsid w:val="1F926AC5"/>
    <w:rsid w:val="20B439E7"/>
    <w:rsid w:val="21FF7C1B"/>
    <w:rsid w:val="229323DA"/>
    <w:rsid w:val="285C508C"/>
    <w:rsid w:val="3330157F"/>
    <w:rsid w:val="33C84F3D"/>
    <w:rsid w:val="389C708C"/>
    <w:rsid w:val="3D7A7FC6"/>
    <w:rsid w:val="448B2625"/>
    <w:rsid w:val="44B927CC"/>
    <w:rsid w:val="4520257D"/>
    <w:rsid w:val="473B1875"/>
    <w:rsid w:val="4D58764F"/>
    <w:rsid w:val="566C0CB7"/>
    <w:rsid w:val="58CA747B"/>
    <w:rsid w:val="63ED40D0"/>
    <w:rsid w:val="69B112AA"/>
    <w:rsid w:val="6EB573FD"/>
    <w:rsid w:val="724A0281"/>
    <w:rsid w:val="74D60E84"/>
    <w:rsid w:val="77695FBB"/>
    <w:rsid w:val="7CD9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Indent"/>
    <w:basedOn w:val="1"/>
    <w:qFormat/>
    <w:uiPriority w:val="0"/>
    <w:pPr>
      <w:ind w:firstLine="4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1337</Words>
  <Characters>1367</Characters>
  <Lines>0</Lines>
  <Paragraphs>0</Paragraphs>
  <TotalTime>50</TotalTime>
  <ScaleCrop>false</ScaleCrop>
  <LinksUpToDate>false</LinksUpToDate>
  <CharactersWithSpaces>1424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2025-07-10T07:04:00Z</dcterms:created>
  <dc:creator>biubiubiubomg</dc:creator>
  <cp:lastModifiedBy>Kama</cp:lastModifiedBy>
  <dcterms:modified xsi:type="dcterms:W3CDTF">2025-09-23T04:09:34Z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9A0A37C44F4942CFB6F4E009D0BE58FD_13</vt:lpwstr>
  </property>
  <property fmtid="{D5CDD505-2E9C-101B-9397-08002B2CF9AE}" pid="4" name="KSOTemplateDocerSaveRecord">
    <vt:lpwstr>eyJoZGlkIjoiMWU0Mjc5Y2VlNDUwYTQwMDc2NTI1OWNhYjcxYWIyMmEiLCJ1c2VySWQiOiI0MzE5MTAxNDEifQ==</vt:lpwstr>
  </property>
</Properties>
</file>